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35" w:rsidRPr="009B11E0" w:rsidRDefault="00C774B1" w:rsidP="00112335">
      <w:pPr>
        <w:pStyle w:val="Testonormale1"/>
        <w:tabs>
          <w:tab w:val="left" w:pos="8789"/>
        </w:tabs>
        <w:ind w:left="567" w:right="560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PROTOCOLLO OPERATIVO </w:t>
      </w:r>
      <w:r w:rsidR="00D247F0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N. 3</w:t>
      </w:r>
    </w:p>
    <w:p w:rsidR="00112335" w:rsidRPr="009B11E0" w:rsidRDefault="00112335" w:rsidP="00112335">
      <w:pPr>
        <w:pStyle w:val="Testonormale1"/>
        <w:tabs>
          <w:tab w:val="left" w:pos="8789"/>
        </w:tabs>
        <w:ind w:left="567" w:right="560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112335" w:rsidRPr="009B11E0" w:rsidRDefault="00742438" w:rsidP="00112335">
      <w:pPr>
        <w:pStyle w:val="Testonormale1"/>
        <w:tabs>
          <w:tab w:val="left" w:pos="8789"/>
        </w:tabs>
        <w:ind w:left="567" w:right="560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FLUSSI MONETARI E FINANZIARI</w:t>
      </w:r>
    </w:p>
    <w:p w:rsidR="00112335" w:rsidRPr="009B11E0" w:rsidRDefault="00112335" w:rsidP="00112335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112335" w:rsidRPr="009B11E0" w:rsidRDefault="00112335" w:rsidP="00112335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1. </w:t>
      </w:r>
      <w:r w:rsidR="002D0C1D"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Obiettivo</w:t>
      </w: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 e ambito di applicazione.</w:t>
      </w:r>
    </w:p>
    <w:p w:rsidR="002D0C1D" w:rsidRPr="009B11E0" w:rsidRDefault="002D0C1D" w:rsidP="002D0C1D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 presente protocollo ha l'obiettivo di definire i ruoli, le responsabilità operative, i principi di condotta e di controllo a cui tutto il personale di Segrate Servizi, a qualsiasi titolo coinvolto nel processo di gestione dei flussi monetarie finanziari, deve attenersi.</w:t>
      </w:r>
    </w:p>
    <w:p w:rsidR="00742438" w:rsidRPr="009B11E0" w:rsidRDefault="00742438" w:rsidP="0074243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742438" w:rsidRPr="009B11E0" w:rsidRDefault="00742438" w:rsidP="0074243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 presente documento si applica con particolare riferimento a tutti i soggetti aziendali coinvolti nelle seguenti attività:</w:t>
      </w:r>
    </w:p>
    <w:p w:rsidR="00742438" w:rsidRPr="009B11E0" w:rsidRDefault="00742438" w:rsidP="00742438">
      <w:pPr>
        <w:pStyle w:val="Testonormale1"/>
        <w:numPr>
          <w:ilvl w:val="0"/>
          <w:numId w:val="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gestione di conti correnti;</w:t>
      </w:r>
    </w:p>
    <w:p w:rsidR="00742438" w:rsidRPr="009B11E0" w:rsidRDefault="00742438" w:rsidP="00742438">
      <w:pPr>
        <w:pStyle w:val="Testonormale1"/>
        <w:numPr>
          <w:ilvl w:val="0"/>
          <w:numId w:val="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riconciliazioni bancarie;</w:t>
      </w:r>
    </w:p>
    <w:p w:rsidR="00742438" w:rsidRPr="009B11E0" w:rsidRDefault="006279E2" w:rsidP="00742438">
      <w:pPr>
        <w:pStyle w:val="Testonormale1"/>
        <w:numPr>
          <w:ilvl w:val="0"/>
          <w:numId w:val="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registrazione fatture e gestione dei </w:t>
      </w:r>
      <w:r w:rsidR="00742438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pagamenti;</w:t>
      </w:r>
    </w:p>
    <w:p w:rsidR="00742438" w:rsidRPr="009B11E0" w:rsidRDefault="002B3AEB" w:rsidP="00742438">
      <w:pPr>
        <w:pStyle w:val="Testonormale1"/>
        <w:numPr>
          <w:ilvl w:val="0"/>
          <w:numId w:val="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piccola cassa;</w:t>
      </w:r>
    </w:p>
    <w:p w:rsidR="002B3AEB" w:rsidRPr="009B11E0" w:rsidRDefault="002B3AEB" w:rsidP="00742438">
      <w:pPr>
        <w:pStyle w:val="Testonormale1"/>
        <w:numPr>
          <w:ilvl w:val="0"/>
          <w:numId w:val="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gestione investimenti finanziari.</w:t>
      </w:r>
    </w:p>
    <w:p w:rsidR="003D5AD8" w:rsidRPr="009B11E0" w:rsidRDefault="003D5AD8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2D0C1D" w:rsidRPr="009B11E0" w:rsidRDefault="002D0C1D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 presente documento, in particolare è volto a garantire il rispetto dei principi di trasparenza, correttezza, segregazione delle funzioni, verificabilità e tracciabilità delle operazioni.</w:t>
      </w:r>
    </w:p>
    <w:p w:rsidR="002D0C1D" w:rsidRPr="009B11E0" w:rsidRDefault="002D0C1D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2D0C1D" w:rsidRPr="009B11E0" w:rsidRDefault="002D0C1D" w:rsidP="002D0C1D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2.  Riferimenti.</w:t>
      </w:r>
    </w:p>
    <w:p w:rsidR="002D0C1D" w:rsidRPr="009B11E0" w:rsidRDefault="002D0C1D" w:rsidP="002D0C1D">
      <w:pPr>
        <w:pStyle w:val="Testonormale1"/>
        <w:numPr>
          <w:ilvl w:val="0"/>
          <w:numId w:val="2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D.Lgs. 231/2001;</w:t>
      </w:r>
    </w:p>
    <w:p w:rsidR="00984E59" w:rsidRPr="009B11E0" w:rsidRDefault="00984E59" w:rsidP="00984E59">
      <w:pPr>
        <w:pStyle w:val="Testonormale1"/>
        <w:numPr>
          <w:ilvl w:val="0"/>
          <w:numId w:val="22"/>
        </w:numPr>
        <w:tabs>
          <w:tab w:val="left" w:pos="8789"/>
        </w:tabs>
        <w:ind w:right="1127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/>
          <w:sz w:val="18"/>
          <w:szCs w:val="18"/>
        </w:rPr>
        <w:t>Codice di Comportamento Integrativo dei dipendenti del Comune di Segrate;</w:t>
      </w:r>
    </w:p>
    <w:p w:rsidR="00984E59" w:rsidRPr="009B11E0" w:rsidRDefault="00984E59" w:rsidP="00984E59">
      <w:pPr>
        <w:pStyle w:val="Testonormale1"/>
        <w:numPr>
          <w:ilvl w:val="0"/>
          <w:numId w:val="22"/>
        </w:numPr>
        <w:tabs>
          <w:tab w:val="left" w:pos="8789"/>
        </w:tabs>
        <w:ind w:right="1127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Modello di Organizzazione, gestione e controllo ex. D.Lgs. 231/2001 e allegato Codice Etico;</w:t>
      </w:r>
    </w:p>
    <w:p w:rsidR="002D0C1D" w:rsidRPr="009B11E0" w:rsidRDefault="002D0C1D" w:rsidP="002D0C1D">
      <w:pPr>
        <w:pStyle w:val="Testonormale1"/>
        <w:numPr>
          <w:ilvl w:val="0"/>
          <w:numId w:val="2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D.Lgs. 231/2007 e s.m.i.</w:t>
      </w:r>
    </w:p>
    <w:p w:rsidR="002D0C1D" w:rsidRPr="009B11E0" w:rsidRDefault="002D0C1D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742438" w:rsidRPr="009B11E0" w:rsidRDefault="002D0C1D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3</w:t>
      </w:r>
      <w:r w:rsidR="00742438"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 Funzioni aziendali coinvolte.</w:t>
      </w:r>
    </w:p>
    <w:p w:rsidR="00CB6013" w:rsidRPr="009B11E0" w:rsidRDefault="00CB6013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 processo di gestione in esame prevede il coinvolgimento, secondo le rispettive competenze, delle seguenti funzioni aziendali:</w:t>
      </w:r>
    </w:p>
    <w:p w:rsidR="00742438" w:rsidRPr="009B11E0" w:rsidRDefault="00670F2F" w:rsidP="00742438">
      <w:pPr>
        <w:pStyle w:val="Testonormale1"/>
        <w:numPr>
          <w:ilvl w:val="0"/>
          <w:numId w:val="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Amministratore Unico o il Presidente della Società;</w:t>
      </w:r>
    </w:p>
    <w:p w:rsidR="00742438" w:rsidRPr="009B11E0" w:rsidRDefault="00D34458" w:rsidP="00742438">
      <w:pPr>
        <w:pStyle w:val="Testonormale1"/>
        <w:numPr>
          <w:ilvl w:val="0"/>
          <w:numId w:val="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="00742438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;</w:t>
      </w:r>
    </w:p>
    <w:p w:rsidR="00742438" w:rsidRPr="009B11E0" w:rsidRDefault="00742438" w:rsidP="00742438">
      <w:pPr>
        <w:pStyle w:val="Testonormale1"/>
        <w:numPr>
          <w:ilvl w:val="0"/>
          <w:numId w:val="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Direttore Farmacia;</w:t>
      </w:r>
    </w:p>
    <w:p w:rsidR="008C233C" w:rsidRPr="009B11E0" w:rsidRDefault="00742438" w:rsidP="00742438">
      <w:pPr>
        <w:pStyle w:val="Testonormale1"/>
        <w:numPr>
          <w:ilvl w:val="0"/>
          <w:numId w:val="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Coordinatore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/Direttore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del singolo servizio.</w:t>
      </w:r>
    </w:p>
    <w:p w:rsidR="00B93CC7" w:rsidRPr="009B11E0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93CC7" w:rsidRPr="009B11E0" w:rsidRDefault="00AD7A8F" w:rsidP="00B93CC7">
      <w:pPr>
        <w:pStyle w:val="Testonormale1"/>
        <w:tabs>
          <w:tab w:val="left" w:pos="8789"/>
        </w:tabs>
        <w:spacing w:line="276" w:lineRule="auto"/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4</w:t>
      </w:r>
      <w:r w:rsidR="00B93CC7"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 Principi generali di condotta.</w:t>
      </w:r>
    </w:p>
    <w:p w:rsidR="00B93CC7" w:rsidRPr="009B11E0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 personale della Società, a qualsiasi titolo coinvolto nel processo in esame, è tenuto ad osservare il presente protocollo, i regolamenti interni aziendali, le previsioni di legge esistenti in materia e le norme comportamentali richiamate nel Codi</w:t>
      </w:r>
      <w:r w:rsidR="00C5271C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ce Etico e nel Modello adottati</w:t>
      </w:r>
      <w:r w:rsidR="00D178A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dalla Società.</w:t>
      </w:r>
    </w:p>
    <w:p w:rsidR="00B93CC7" w:rsidRPr="009B11E0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191F4B" w:rsidRPr="009B11E0" w:rsidRDefault="00191F4B" w:rsidP="00191F4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 personale della Società deve garantire il rispetto dei seguenti principi:</w:t>
      </w:r>
    </w:p>
    <w:p w:rsidR="00191F4B" w:rsidRPr="009B11E0" w:rsidRDefault="00191F4B" w:rsidP="00191F4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93CC7" w:rsidRPr="009B11E0" w:rsidRDefault="00415EDC" w:rsidP="00DE2573">
      <w:pPr>
        <w:pStyle w:val="Testonormale1"/>
        <w:numPr>
          <w:ilvl w:val="0"/>
          <w:numId w:val="2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deve essere garantito il coinvolgimento di una pluralità di soggetti ai quali siano attribuiti ruoli distinti (chi impegna la Società nei confronti dei terzi, chi predispone i mandati di pagamenti e chi li controlla) al fine di evitare eccessiva autonomia in capo ad un unico soggetto e l'insorgere di situazioni di conflitti di interesse e/o di situazioni non adeguatamente controllate;</w:t>
      </w:r>
    </w:p>
    <w:p w:rsidR="00334602" w:rsidRPr="009B11E0" w:rsidRDefault="00334602" w:rsidP="00334602">
      <w:pPr>
        <w:pStyle w:val="Testonormale1"/>
        <w:tabs>
          <w:tab w:val="left" w:pos="8789"/>
        </w:tabs>
        <w:ind w:left="632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415EDC" w:rsidRPr="009B11E0" w:rsidRDefault="00415EDC" w:rsidP="00DE2573">
      <w:pPr>
        <w:pStyle w:val="Testonormale1"/>
        <w:numPr>
          <w:ilvl w:val="0"/>
          <w:numId w:val="2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è fatto obbligo di rispettare quanto previsto dal D.Lgs. 231/2007 e s.m.i. in termini di limitazioni all'uso del contante e titoli al portatore;</w:t>
      </w:r>
    </w:p>
    <w:p w:rsidR="00334602" w:rsidRPr="009B11E0" w:rsidRDefault="00334602" w:rsidP="00334602">
      <w:pPr>
        <w:pStyle w:val="Testonormale1"/>
        <w:tabs>
          <w:tab w:val="left" w:pos="8789"/>
        </w:tabs>
        <w:ind w:left="632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415EDC" w:rsidRPr="009B11E0" w:rsidRDefault="00415EDC" w:rsidP="00DE2573">
      <w:pPr>
        <w:pStyle w:val="Testonormale1"/>
        <w:numPr>
          <w:ilvl w:val="0"/>
          <w:numId w:val="2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è fatto obbligo verificare la regolarità dei pagamenti, con riferimento alla piena coincidenza tra i destinatari/ordinati dei pagamenti e controparti effettivamen</w:t>
      </w:r>
      <w:r w:rsidR="00334602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te coinvolte nelle transazioni;</w:t>
      </w:r>
    </w:p>
    <w:p w:rsidR="002D0C1D" w:rsidRPr="009B11E0" w:rsidRDefault="002D0C1D" w:rsidP="002D0C1D">
      <w:pPr>
        <w:pStyle w:val="Testonormale1"/>
        <w:tabs>
          <w:tab w:val="left" w:pos="8789"/>
        </w:tabs>
        <w:ind w:left="92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34602" w:rsidRPr="009B11E0" w:rsidRDefault="00334602" w:rsidP="00DE2573">
      <w:pPr>
        <w:pStyle w:val="Testonormale1"/>
        <w:numPr>
          <w:ilvl w:val="0"/>
          <w:numId w:val="2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ogni operazione finanziaria in entrata e in uscita deve essere effettuata a fronte di una controparte identificata;</w:t>
      </w:r>
    </w:p>
    <w:p w:rsidR="00334602" w:rsidRPr="009B11E0" w:rsidRDefault="00334602" w:rsidP="00334602">
      <w:pPr>
        <w:pStyle w:val="Testonormale1"/>
        <w:tabs>
          <w:tab w:val="left" w:pos="8789"/>
        </w:tabs>
        <w:ind w:left="632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34602" w:rsidRPr="009B11E0" w:rsidRDefault="00334602" w:rsidP="00DE2573">
      <w:pPr>
        <w:pStyle w:val="Testonormale1"/>
        <w:numPr>
          <w:ilvl w:val="0"/>
          <w:numId w:val="2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deve essere assicurata la tracciabilità dei flussi finanziari nel rispetto di qu</w:t>
      </w:r>
      <w:r w:rsidR="0021428C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anto previsto dalla L. 136/2010;</w:t>
      </w:r>
    </w:p>
    <w:p w:rsidR="0021428C" w:rsidRPr="009B11E0" w:rsidRDefault="0021428C" w:rsidP="0021428C">
      <w:pPr>
        <w:pStyle w:val="Paragrafoelenco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21428C" w:rsidRPr="009B11E0" w:rsidRDefault="0021428C" w:rsidP="00DE2573">
      <w:pPr>
        <w:pStyle w:val="Testonormale1"/>
        <w:numPr>
          <w:ilvl w:val="0"/>
          <w:numId w:val="2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sono immediatamente interrotte o, comunque, non è data esecuzione ad operazioni d’incasso e pagamento che vedano coinvolti soggetti operanti, anche in parte, in stati segnalati come non cooperativi secondo le indicazioni di Organismi nazionali e/o sopranazionali operante nell’antiriciclaggio e nella lotta al terrorismo.</w:t>
      </w:r>
    </w:p>
    <w:p w:rsidR="00415EDC" w:rsidRPr="009B11E0" w:rsidRDefault="00415EDC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93CC7" w:rsidRPr="009B11E0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In particolare, è fatto divieto:</w:t>
      </w:r>
    </w:p>
    <w:p w:rsidR="000741A7" w:rsidRPr="009B11E0" w:rsidRDefault="000741A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93CC7" w:rsidRPr="009B11E0" w:rsidRDefault="00334602" w:rsidP="00DE2573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B11E0">
        <w:rPr>
          <w:rFonts w:asciiTheme="majorHAnsi" w:hAnsiTheme="majorHAnsi"/>
          <w:color w:val="000000" w:themeColor="text1"/>
          <w:sz w:val="18"/>
          <w:szCs w:val="18"/>
        </w:rPr>
        <w:t>promettere o effettuare erogazioni di denaro</w:t>
      </w:r>
      <w:r w:rsidR="00CB6013" w:rsidRPr="009B11E0">
        <w:rPr>
          <w:rFonts w:asciiTheme="majorHAnsi" w:hAnsiTheme="majorHAnsi"/>
          <w:color w:val="000000" w:themeColor="text1"/>
          <w:sz w:val="18"/>
          <w:szCs w:val="18"/>
        </w:rPr>
        <w:t>, anche attraverso soggetti terzi,</w:t>
      </w:r>
      <w:r w:rsidRPr="009B11E0">
        <w:rPr>
          <w:rFonts w:asciiTheme="majorHAnsi" w:hAnsiTheme="majorHAnsi"/>
          <w:color w:val="000000" w:themeColor="text1"/>
          <w:sz w:val="18"/>
          <w:szCs w:val="18"/>
        </w:rPr>
        <w:t xml:space="preserve"> a favore di rappresentati</w:t>
      </w:r>
      <w:r w:rsidR="00CB6013" w:rsidRPr="009B11E0">
        <w:rPr>
          <w:rFonts w:asciiTheme="majorHAnsi" w:hAnsiTheme="majorHAnsi"/>
          <w:color w:val="000000" w:themeColor="text1"/>
          <w:sz w:val="18"/>
          <w:szCs w:val="18"/>
        </w:rPr>
        <w:t xml:space="preserve"> della Pubblica Amministrazione, con la finalità di promuovere o favorire interesse della Società, anche a seguito di illecite pressioni;</w:t>
      </w:r>
    </w:p>
    <w:p w:rsidR="00334602" w:rsidRPr="009B11E0" w:rsidRDefault="00334602" w:rsidP="00334602">
      <w:pPr>
        <w:tabs>
          <w:tab w:val="left" w:pos="8789"/>
          <w:tab w:val="left" w:pos="9072"/>
        </w:tabs>
        <w:ind w:left="633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2D0C1D" w:rsidRPr="009B11E0" w:rsidRDefault="00334602" w:rsidP="002D0C1D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B11E0">
        <w:rPr>
          <w:rFonts w:asciiTheme="majorHAnsi" w:hAnsiTheme="majorHAnsi"/>
          <w:color w:val="000000" w:themeColor="text1"/>
          <w:sz w:val="18"/>
          <w:szCs w:val="18"/>
        </w:rPr>
        <w:t>effettuare prestazioni o pagamenti in favore di fornitori o altri soggetti terzi che operino per conto della Società, che non trovino adeguata giustificazione nel contesto del rapporto contrattuale costituito con gli stessi</w:t>
      </w:r>
      <w:r w:rsidR="00CB6013" w:rsidRPr="009B11E0">
        <w:rPr>
          <w:rFonts w:asciiTheme="majorHAnsi" w:hAnsiTheme="majorHAnsi"/>
          <w:color w:val="000000" w:themeColor="text1"/>
          <w:sz w:val="18"/>
          <w:szCs w:val="18"/>
        </w:rPr>
        <w:t>;</w:t>
      </w:r>
    </w:p>
    <w:p w:rsidR="002D0C1D" w:rsidRPr="009B11E0" w:rsidRDefault="002D0C1D" w:rsidP="002D0C1D">
      <w:pPr>
        <w:tabs>
          <w:tab w:val="left" w:pos="8789"/>
          <w:tab w:val="left" w:pos="9072"/>
        </w:tabs>
        <w:ind w:left="927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CB6013" w:rsidRPr="009B11E0" w:rsidRDefault="002D0C1D" w:rsidP="002D0C1D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B11E0">
        <w:rPr>
          <w:rFonts w:asciiTheme="majorHAnsi" w:hAnsiTheme="majorHAnsi"/>
          <w:color w:val="000000" w:themeColor="text1"/>
          <w:sz w:val="18"/>
          <w:szCs w:val="18"/>
        </w:rPr>
        <w:t>disporre/accettare pagamenti relativi a beni non consegnati o servizi non erogati o da soggetti diversi dalla controparte contrattuale;</w:t>
      </w:r>
    </w:p>
    <w:p w:rsidR="002D0C1D" w:rsidRPr="009B11E0" w:rsidRDefault="002D0C1D" w:rsidP="002D0C1D">
      <w:pPr>
        <w:tabs>
          <w:tab w:val="left" w:pos="8789"/>
          <w:tab w:val="left" w:pos="9072"/>
        </w:tabs>
        <w:ind w:left="927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2D0C1D" w:rsidRPr="009B11E0" w:rsidRDefault="002D0C1D" w:rsidP="00DE2573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B11E0">
        <w:rPr>
          <w:rFonts w:asciiTheme="majorHAnsi" w:hAnsiTheme="majorHAnsi"/>
          <w:color w:val="000000" w:themeColor="text1"/>
          <w:sz w:val="18"/>
          <w:szCs w:val="18"/>
        </w:rPr>
        <w:t>accettare pagamenti in contanti senza aver accertato preventivamente che non si tratti di denaro falsificata;</w:t>
      </w:r>
    </w:p>
    <w:p w:rsidR="002D0C1D" w:rsidRPr="009B11E0" w:rsidRDefault="002D0C1D" w:rsidP="002D0C1D">
      <w:pPr>
        <w:tabs>
          <w:tab w:val="left" w:pos="8789"/>
          <w:tab w:val="left" w:pos="9072"/>
        </w:tabs>
        <w:ind w:left="927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CB6013" w:rsidRPr="009B11E0" w:rsidRDefault="00CB6013" w:rsidP="00DE2573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B11E0">
        <w:rPr>
          <w:rFonts w:asciiTheme="majorHAnsi" w:hAnsiTheme="majorHAnsi"/>
          <w:color w:val="000000" w:themeColor="text1"/>
          <w:sz w:val="18"/>
          <w:szCs w:val="18"/>
        </w:rPr>
        <w:t xml:space="preserve">inserire nuovamente </w:t>
      </w:r>
      <w:r w:rsidR="00FA2517" w:rsidRPr="009B11E0">
        <w:rPr>
          <w:rFonts w:asciiTheme="majorHAnsi" w:hAnsiTheme="majorHAnsi"/>
          <w:color w:val="000000" w:themeColor="text1"/>
          <w:sz w:val="18"/>
          <w:szCs w:val="18"/>
        </w:rPr>
        <w:t xml:space="preserve">in circolazione </w:t>
      </w:r>
      <w:r w:rsidRPr="009B11E0">
        <w:rPr>
          <w:rFonts w:asciiTheme="majorHAnsi" w:hAnsiTheme="majorHAnsi"/>
          <w:color w:val="000000" w:themeColor="text1"/>
          <w:sz w:val="18"/>
          <w:szCs w:val="18"/>
        </w:rPr>
        <w:t>banconote o m</w:t>
      </w:r>
      <w:r w:rsidR="00FA2517" w:rsidRPr="009B11E0">
        <w:rPr>
          <w:rFonts w:asciiTheme="majorHAnsi" w:hAnsiTheme="majorHAnsi"/>
          <w:color w:val="000000" w:themeColor="text1"/>
          <w:sz w:val="18"/>
          <w:szCs w:val="18"/>
        </w:rPr>
        <w:t xml:space="preserve">onete evidentemente falsificate o anche semplicemente sospette di falsità; tali banconote devono essere trattenute e consegnate ad un istituto di credito, unitamente ad un verbale previsto dall'art. 8 del D.L. 350/2001 contenente tra l'altro l'indicazione della banconota e le modalità di rinvenimento da inviare, </w:t>
      </w:r>
      <w:r w:rsidR="00F544EB" w:rsidRPr="009B11E0">
        <w:rPr>
          <w:rFonts w:asciiTheme="majorHAnsi" w:hAnsiTheme="majorHAnsi"/>
          <w:color w:val="000000" w:themeColor="text1"/>
          <w:sz w:val="18"/>
          <w:szCs w:val="18"/>
        </w:rPr>
        <w:t>altresì, alle Autorità di pubblica sicurezza</w:t>
      </w:r>
      <w:r w:rsidR="00796241" w:rsidRPr="009B11E0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334602" w:rsidRPr="009B11E0" w:rsidRDefault="00334602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34602" w:rsidRPr="009B11E0" w:rsidRDefault="00AD7A8F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5</w:t>
      </w:r>
      <w:r w:rsidR="00524A0E"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 Modalità operative.</w:t>
      </w:r>
    </w:p>
    <w:p w:rsidR="00524A0E" w:rsidRPr="009B11E0" w:rsidRDefault="00524A0E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FA2517" w:rsidRPr="009B11E0" w:rsidRDefault="00AD7A8F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FA2517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.1 Gestione della tesoreria.</w:t>
      </w:r>
    </w:p>
    <w:p w:rsidR="00910E79" w:rsidRPr="009B11E0" w:rsidRDefault="00910E79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910E79" w:rsidRPr="009B11E0" w:rsidRDefault="00AD7A8F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910E79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.1.1 </w:t>
      </w:r>
      <w:r w:rsidR="00FA2517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Gesti</w:t>
      </w:r>
      <w:r w:rsidR="00910E79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one dei conti correnti bancari.</w:t>
      </w:r>
    </w:p>
    <w:p w:rsidR="00910E79" w:rsidRPr="009B11E0" w:rsidRDefault="002D0C1D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L'apertura o chiusura di conti correnti è di esclusiva </w:t>
      </w:r>
      <w:r w:rsidR="002B3AEB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responsabilità de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ll'Amministratore Unico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del Presidente della Società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2B3AEB" w:rsidRPr="009B11E0" w:rsidRDefault="002B3AEB" w:rsidP="002B3AE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La gestione delle attività operative connesse ai conti </w:t>
      </w:r>
      <w:r w:rsidR="00A92F3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correnti bancari o postali è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di competenza del </w:t>
      </w:r>
      <w:r w:rsidR="00D34458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910E79" w:rsidRPr="009B11E0" w:rsidRDefault="00910E79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910E79" w:rsidRPr="009B11E0" w:rsidRDefault="00910E79" w:rsidP="00031E56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Nella gestione dei conti correnti, </w:t>
      </w:r>
      <w:r w:rsidR="002B3AEB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l'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verifica e garantisce che ogni movimento bancario sia supportato da adeguata documentazione.</w:t>
      </w:r>
    </w:p>
    <w:p w:rsidR="00910E79" w:rsidRPr="009B11E0" w:rsidRDefault="00910E79" w:rsidP="00910E79">
      <w:pPr>
        <w:pStyle w:val="Testonormale1"/>
        <w:tabs>
          <w:tab w:val="left" w:pos="8789"/>
        </w:tabs>
        <w:ind w:left="567" w:right="560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</w:p>
    <w:p w:rsidR="00910E79" w:rsidRPr="009B11E0" w:rsidRDefault="00910E79" w:rsidP="00910E79">
      <w:pPr>
        <w:pStyle w:val="Testonormale1"/>
        <w:tabs>
          <w:tab w:val="left" w:pos="8789"/>
        </w:tabs>
        <w:ind w:left="567" w:right="560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La Società </w:t>
      </w:r>
      <w:r w:rsidR="00EF63C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opera la gestione delle proprie risorse finanziarie attraverso sei conti correnti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="00A92F3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bancari </w:t>
      </w:r>
      <w:r w:rsidR="00EF63C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legati a distinte operatività di seguito indicati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:</w:t>
      </w:r>
    </w:p>
    <w:p w:rsidR="00910E79" w:rsidRPr="009B11E0" w:rsidRDefault="00910E79" w:rsidP="00910E79">
      <w:pPr>
        <w:pStyle w:val="Testonormale1"/>
        <w:tabs>
          <w:tab w:val="left" w:pos="8789"/>
        </w:tabs>
        <w:ind w:left="567" w:right="560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910E79" w:rsidRPr="009B11E0" w:rsidRDefault="00D568F6" w:rsidP="00910E79">
      <w:pPr>
        <w:pStyle w:val="Testonormale1"/>
        <w:numPr>
          <w:ilvl w:val="0"/>
          <w:numId w:val="8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n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. 4 conti per le 4 farmacie comunali, uno per ciascuna, </w:t>
      </w:r>
      <w:r w:rsidR="00EF63C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adoperati per gli 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tutti gli incassi d</w:t>
      </w:r>
      <w:r w:rsidR="00EF63C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ella farmacia, al fine di poter meglio 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gestire e verificare correttamente tutti gli incassi.</w:t>
      </w:r>
    </w:p>
    <w:p w:rsidR="00910E79" w:rsidRPr="009B11E0" w:rsidRDefault="00D568F6" w:rsidP="00910E79">
      <w:pPr>
        <w:pStyle w:val="Testonormale1"/>
        <w:numPr>
          <w:ilvl w:val="0"/>
          <w:numId w:val="8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n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. 1 conto per le spese minute sul quale l’Amministratore Unico 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o il Presidente della Società possono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emettere anche assegni bancari.</w:t>
      </w:r>
    </w:p>
    <w:p w:rsidR="00910E79" w:rsidRPr="009B11E0" w:rsidRDefault="00D568F6" w:rsidP="00910E79">
      <w:pPr>
        <w:pStyle w:val="Testonormale1"/>
        <w:numPr>
          <w:ilvl w:val="0"/>
          <w:numId w:val="8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n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 1 conto principale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="00EF63C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Detto conto viene adoperato per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tutte le operazioni in uscita approvate dall’Amministratore Unico 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 dal Presidente della Società 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che firma il dettaglio delle diverse operazioni e </w:t>
      </w:r>
      <w:r w:rsidR="00EF63C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per 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tutte quelle in entrata costituite</w:t>
      </w:r>
      <w:r w:rsidR="00A92F3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principalmente</w:t>
      </w:r>
      <w:r w:rsidR="00910E79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dai giroconti </w:t>
      </w:r>
      <w:r w:rsidR="00C06AF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effettuati dai conti delle farmacie, l’incasso delle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mutue e </w:t>
      </w:r>
      <w:r w:rsidR="00C06AF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l’incasso delle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fatture emesse al Comune.</w:t>
      </w:r>
    </w:p>
    <w:p w:rsidR="00EF63CF" w:rsidRPr="009B11E0" w:rsidRDefault="00EF63CF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5602C6" w:rsidRPr="009B11E0" w:rsidRDefault="005602C6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La Società dispone di una modalità di trasmissione delle richieste di pagamen</w:t>
      </w:r>
      <w:r w:rsidR="00A92F3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to tramite servizi telematici (“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home banking</w:t>
      </w:r>
      <w:r w:rsidR="00A92F3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”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); la chiave d'accesso e la relativa password sono custoditi sotto la responsabilità del </w:t>
      </w:r>
      <w:r w:rsidR="00D34458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e condivise con 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l'Ufficio Amministrativo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che procede operativamente all'inserimento dell'ordine.</w:t>
      </w:r>
    </w:p>
    <w:p w:rsidR="00EF63CF" w:rsidRPr="009B11E0" w:rsidRDefault="00EF63CF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 potere di firma spetta all'Amministratore unico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al Presidente della Società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910E79" w:rsidRPr="009B11E0" w:rsidRDefault="00910E79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</w:p>
    <w:p w:rsidR="00910E79" w:rsidRPr="009B11E0" w:rsidRDefault="00AD7A8F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D568F6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.1.2 Riconciliazioni bancarie.</w:t>
      </w:r>
    </w:p>
    <w:p w:rsidR="00910E79" w:rsidRPr="009B11E0" w:rsidRDefault="00D568F6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Con</w:t>
      </w:r>
      <w:r w:rsidR="00031E56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cadenza 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almeno trimestrale</w:t>
      </w:r>
      <w:r w:rsidR="00031E56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</w:t>
      </w:r>
      <w:r w:rsidR="00A92F3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 Direttore Amministrativo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effettua </w:t>
      </w:r>
      <w:r w:rsidR="00B536C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una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riconciliazione</w:t>
      </w:r>
      <w:r w:rsidR="00B536C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tra l'estratto conto ricevuto dalle Banche con la scheda cont</w:t>
      </w:r>
      <w:r w:rsidR="00355758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abile di ciascun conto corrente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FA2517" w:rsidRPr="009B11E0" w:rsidRDefault="00FA251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D568F6" w:rsidRPr="009B11E0" w:rsidRDefault="00D568F6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In particolare, per ogni conto corrente aperto, </w:t>
      </w:r>
      <w:r w:rsidR="00B536C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l'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redige un prospetto riepilogativo contenente il saldo desunto dall'estratto conto e il saldo della corrispondente scheda contabile, allegando la copia della rel</w:t>
      </w:r>
      <w:r w:rsidR="00C269C4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a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tiva do</w:t>
      </w:r>
      <w:r w:rsidR="004B05A7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cumentazione; nel prospetto devono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risultare l'evidenza eventual</w:t>
      </w:r>
      <w:r w:rsidR="00C269C4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 disallineamenti e loro motivazioni.</w:t>
      </w:r>
    </w:p>
    <w:p w:rsidR="00B536CD" w:rsidRPr="009B11E0" w:rsidRDefault="00B536CD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Tale prospetto è poi sottoposto alla </w:t>
      </w:r>
      <w:r w:rsidR="00A50BB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verifica da parte del </w:t>
      </w:r>
      <w:r w:rsidR="00A92F3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Direttore</w:t>
      </w:r>
      <w:r w:rsidR="00A50BB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Amministrativo, il quale previo esame della documentazione di supporto, appone il proprio visto.</w:t>
      </w:r>
    </w:p>
    <w:p w:rsidR="00FA2517" w:rsidRPr="009B11E0" w:rsidRDefault="00FA251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C269C4" w:rsidRPr="009B11E0" w:rsidRDefault="00A50BBD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Trimestralmente,</w:t>
      </w:r>
      <w:r w:rsidR="00C269C4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in chiusura di esercizio, o comunque quando lo ritiene opportuno, il Collegio Sindacale effettua verifiche su tutti i conti correnti.</w:t>
      </w:r>
    </w:p>
    <w:p w:rsidR="00C269C4" w:rsidRPr="009B11E0" w:rsidRDefault="00C269C4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2B3AEB" w:rsidRPr="009B11E0" w:rsidRDefault="002B3AEB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C269C4" w:rsidRPr="009B11E0" w:rsidRDefault="00AD7A8F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C269C4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.1.3 Registrazione fatture e gestione pagamenti.</w:t>
      </w:r>
    </w:p>
    <w:p w:rsidR="00C269C4" w:rsidRPr="009B11E0" w:rsidRDefault="00C269C4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lastRenderedPageBreak/>
        <w:t>Ogni movimento che transita in addebito sul conto corrente (es. pagamento fatture ecc.) deve ottenere l'autorizzazione dell'Amministratore Unico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del Presidente della Società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C269C4" w:rsidRPr="009B11E0" w:rsidRDefault="00C269C4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C269C4" w:rsidRPr="009B11E0" w:rsidRDefault="00C269C4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La Società utilizza le seguenti modalità di pagamento:</w:t>
      </w:r>
    </w:p>
    <w:p w:rsidR="00C269C4" w:rsidRPr="009B11E0" w:rsidRDefault="00C269C4" w:rsidP="00C269C4">
      <w:pPr>
        <w:pStyle w:val="Testonormale1"/>
        <w:numPr>
          <w:ilvl w:val="0"/>
          <w:numId w:val="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bonifico bancario;</w:t>
      </w:r>
    </w:p>
    <w:p w:rsidR="00C269C4" w:rsidRPr="009B11E0" w:rsidRDefault="00C269C4" w:rsidP="00C269C4">
      <w:pPr>
        <w:pStyle w:val="Testonormale1"/>
        <w:numPr>
          <w:ilvl w:val="0"/>
          <w:numId w:val="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RID;</w:t>
      </w:r>
    </w:p>
    <w:p w:rsidR="004B05A7" w:rsidRPr="009B11E0" w:rsidRDefault="004B05A7" w:rsidP="00C269C4">
      <w:pPr>
        <w:pStyle w:val="Testonormale1"/>
        <w:numPr>
          <w:ilvl w:val="0"/>
          <w:numId w:val="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RIBA;</w:t>
      </w:r>
    </w:p>
    <w:p w:rsidR="004B05A7" w:rsidRPr="009B11E0" w:rsidRDefault="004B05A7" w:rsidP="00C269C4">
      <w:pPr>
        <w:pStyle w:val="Testonormale1"/>
        <w:numPr>
          <w:ilvl w:val="0"/>
          <w:numId w:val="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MAV;</w:t>
      </w:r>
    </w:p>
    <w:p w:rsidR="00C269C4" w:rsidRPr="009B11E0" w:rsidRDefault="00C269C4" w:rsidP="00C269C4">
      <w:pPr>
        <w:pStyle w:val="Testonormale1"/>
        <w:numPr>
          <w:ilvl w:val="0"/>
          <w:numId w:val="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assegno bancario</w:t>
      </w:r>
      <w:r w:rsidR="003F3336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non trasferibile</w:t>
      </w:r>
      <w:r w:rsidR="00C742A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;</w:t>
      </w:r>
    </w:p>
    <w:p w:rsidR="00C742AA" w:rsidRPr="009B11E0" w:rsidRDefault="00C742AA" w:rsidP="00C269C4">
      <w:pPr>
        <w:pStyle w:val="Testonormale1"/>
        <w:numPr>
          <w:ilvl w:val="0"/>
          <w:numId w:val="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contanti esclusivamente per spese minute.</w:t>
      </w:r>
    </w:p>
    <w:p w:rsidR="00C269C4" w:rsidRPr="009B11E0" w:rsidRDefault="00C269C4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536CD" w:rsidRPr="009B11E0" w:rsidRDefault="00B536CD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Liquidazione fatture passive.</w:t>
      </w:r>
    </w:p>
    <w:p w:rsidR="00A92F3A" w:rsidRPr="009B11E0" w:rsidRDefault="00A92F3A" w:rsidP="00A92F3A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Le fatture arrivano al responsabile del settore/servizio che ha beneficiato del lavoro, fornitura e servizio, il quale previa verifica dell'inerenza della spesa al bene o alla prestazione fornita e contrattualmente prevista, sigla il documento a certificazione della corretta prestazione/fornitura</w:t>
      </w:r>
      <w:r w:rsidR="00042E4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, allegando i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 documento di trasporto se previsto in fattura. </w:t>
      </w:r>
      <w:r w:rsidR="00042E4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Le farmacie, a cura del direttore</w:t>
      </w:r>
      <w:r w:rsidR="00355758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suo so</w:t>
      </w:r>
      <w:r w:rsidR="000A640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s</w:t>
      </w:r>
      <w:r w:rsidR="00355758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tituto</w:t>
      </w:r>
      <w:r w:rsidR="00042E4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registrano le fatture in un apposito registro protocollo</w:t>
      </w:r>
      <w:r w:rsidR="00042E4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 Tutte le fatture vengono poi trasmess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e all'Ufficio Contabilità. </w:t>
      </w:r>
    </w:p>
    <w:p w:rsidR="00A92F3A" w:rsidRPr="009B11E0" w:rsidRDefault="00A92F3A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F3336" w:rsidRPr="009B11E0" w:rsidRDefault="00041E37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L'ufficio contabilità, ricevute </w:t>
      </w:r>
      <w:r w:rsidR="003F3336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le fatture,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procede </w:t>
      </w:r>
      <w:r w:rsidR="00A92F3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alla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registrazione delle stesse in </w:t>
      </w:r>
      <w:r w:rsidR="003F3336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ordin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e di data d'arrivo</w:t>
      </w:r>
      <w:r w:rsidR="003F3336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, previa verifica degli elementi formali della fattura (es. P.IVA, ragione sociale fornitore ecc.).</w:t>
      </w:r>
    </w:p>
    <w:p w:rsidR="00031E56" w:rsidRPr="009B11E0" w:rsidRDefault="00031E56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031E56" w:rsidRPr="009B11E0" w:rsidRDefault="00031E56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Nel caso di riscontrate anomalie, il Responsabile del settore/servizio contatta il fornitore per verificare e/o </w:t>
      </w:r>
      <w:r w:rsidR="004E0537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richiedere opportune correzioni, informandone la Direzione amministrativa.</w:t>
      </w:r>
    </w:p>
    <w:p w:rsidR="00042E4F" w:rsidRPr="009B11E0" w:rsidRDefault="00042E4F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031E56" w:rsidRPr="009B11E0" w:rsidRDefault="00031E56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536CD" w:rsidRPr="009B11E0" w:rsidRDefault="00B536CD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Pagamenti a fornitori.</w:t>
      </w:r>
    </w:p>
    <w:p w:rsidR="00A97D88" w:rsidRPr="009B11E0" w:rsidRDefault="00A97D88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L'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redige mensilmente, tramite elaborazione dei dati contenuti nel sistema aziendale contabile, uno scadenziario circa il saldo dei debiti verso i fornitori.</w:t>
      </w:r>
    </w:p>
    <w:p w:rsidR="00A97D88" w:rsidRPr="009B11E0" w:rsidRDefault="00A97D88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 Direttore Amministrativo o il soggetto da lui delegato, effettua controlli circa:</w:t>
      </w:r>
    </w:p>
    <w:p w:rsidR="00A97D88" w:rsidRPr="009B11E0" w:rsidRDefault="00A97D88" w:rsidP="00A97D88">
      <w:pPr>
        <w:pStyle w:val="Testonormale1"/>
        <w:numPr>
          <w:ilvl w:val="0"/>
          <w:numId w:val="1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disponibilità dei fon</w:t>
      </w:r>
      <w:r w:rsidR="005602C6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 (budget di cassa);</w:t>
      </w:r>
    </w:p>
    <w:p w:rsidR="00A97D88" w:rsidRPr="009B11E0" w:rsidRDefault="00A97D88" w:rsidP="00A97D88">
      <w:pPr>
        <w:pStyle w:val="Testonormale1"/>
        <w:numPr>
          <w:ilvl w:val="0"/>
          <w:numId w:val="1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le priorità di pagamento in base alla scadenza, all'importo ed eventuali solleciti ricevuti dai fornitori;</w:t>
      </w:r>
    </w:p>
    <w:p w:rsidR="00A97D88" w:rsidRPr="009B11E0" w:rsidRDefault="00A97D88" w:rsidP="00A97D88">
      <w:pPr>
        <w:pStyle w:val="Testonormale1"/>
        <w:numPr>
          <w:ilvl w:val="0"/>
          <w:numId w:val="1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eventuali altre problematiche per cui non è possibile procedere con il pagamento (es. contestazioni in corso con il fornitore).</w:t>
      </w:r>
    </w:p>
    <w:p w:rsidR="00A97D88" w:rsidRPr="009B11E0" w:rsidRDefault="00A97D88" w:rsidP="00A97D8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A97D88" w:rsidRPr="009B11E0" w:rsidRDefault="00A97D88" w:rsidP="00A97D8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L'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="004B05A7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predispone quindi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un report riepilogativo </w:t>
      </w:r>
      <w:r w:rsidR="004B05A7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dei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="004B05A7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pagamenti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che vengono verificati dal </w:t>
      </w:r>
      <w:r w:rsidR="00D34458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="00042E4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e sottoposti alla sottoscri</w:t>
      </w:r>
      <w:r w:rsidR="00B536C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z</w:t>
      </w:r>
      <w:r w:rsidR="00042E4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ione dell'Amministratore Unico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del Presidente della Società</w:t>
      </w:r>
      <w:r w:rsidR="00042E4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; </w:t>
      </w:r>
      <w:r w:rsidR="00B536C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successivamente si procede al pagamento attraverso l'</w:t>
      </w:r>
      <w:r w:rsidR="00B536CD" w:rsidRPr="009B11E0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home banking</w:t>
      </w:r>
      <w:r w:rsidR="00B536C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A97D88" w:rsidRPr="009B11E0" w:rsidRDefault="00A97D88" w:rsidP="00A97D8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Copia dei mandati e dei report vengono archiviati </w:t>
      </w:r>
      <w:r w:rsidR="00B536C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presso l'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="00B536C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041E37" w:rsidRPr="009B11E0" w:rsidRDefault="00041E37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536CD" w:rsidRPr="009B11E0" w:rsidRDefault="00B536CD" w:rsidP="00B536CD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Altri pagamenti.</w:t>
      </w:r>
    </w:p>
    <w:p w:rsidR="00B536CD" w:rsidRPr="009B11E0" w:rsidRDefault="00B536CD" w:rsidP="00B536CD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Oltre ai pagamenti a fornitori, sono periodicamente effettuate disposizioni di pagamento, tramite </w:t>
      </w:r>
      <w:r w:rsidRPr="009B11E0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home banking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salvo eccezioni gestite manualmente mediante la piccola cassa. </w:t>
      </w:r>
    </w:p>
    <w:p w:rsidR="00B536CD" w:rsidRPr="009B11E0" w:rsidRDefault="00B536CD" w:rsidP="00B536CD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Tali pagamenti possono riguardare, ad esempio: </w:t>
      </w:r>
    </w:p>
    <w:p w:rsidR="00B536CD" w:rsidRPr="009B11E0" w:rsidRDefault="00B536CD" w:rsidP="00B536CD">
      <w:pPr>
        <w:pStyle w:val="Testonormale1"/>
        <w:numPr>
          <w:ilvl w:val="1"/>
          <w:numId w:val="13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versamenti all’Amministrazione Finanziaria; </w:t>
      </w:r>
    </w:p>
    <w:p w:rsidR="00B536CD" w:rsidRPr="009B11E0" w:rsidRDefault="00B536CD" w:rsidP="00B536CD">
      <w:pPr>
        <w:pStyle w:val="Testonormale1"/>
        <w:numPr>
          <w:ilvl w:val="1"/>
          <w:numId w:val="13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versamenti alla Previdenza; </w:t>
      </w:r>
    </w:p>
    <w:p w:rsidR="00B536CD" w:rsidRPr="009B11E0" w:rsidRDefault="00B536CD" w:rsidP="00B536CD">
      <w:pPr>
        <w:pStyle w:val="Testonormale1"/>
        <w:numPr>
          <w:ilvl w:val="1"/>
          <w:numId w:val="13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versamenti IVA per quanto concerne gli adempimenti obbligatori previsti per legge (es. dichiarazioni fiscali e previdenziali, pagamento F24, etc.); </w:t>
      </w:r>
    </w:p>
    <w:p w:rsidR="00B536CD" w:rsidRPr="009B11E0" w:rsidRDefault="00B536CD" w:rsidP="00B536CD">
      <w:pPr>
        <w:pStyle w:val="Testonormale1"/>
        <w:numPr>
          <w:ilvl w:val="1"/>
          <w:numId w:val="13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Versamenti per iniziative di sponsorizzazione cui si sia partecipato; </w:t>
      </w:r>
    </w:p>
    <w:p w:rsidR="00B536CD" w:rsidRPr="009B11E0" w:rsidRDefault="00B536CD" w:rsidP="00B536CD">
      <w:pPr>
        <w:pStyle w:val="Testonormale1"/>
        <w:numPr>
          <w:ilvl w:val="1"/>
          <w:numId w:val="13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Pagamento degli stipendi ai dipendenti.</w:t>
      </w:r>
    </w:p>
    <w:p w:rsidR="00B536CD" w:rsidRPr="009B11E0" w:rsidRDefault="00B536CD" w:rsidP="00B536CD">
      <w:pPr>
        <w:pStyle w:val="Testonormale1"/>
        <w:tabs>
          <w:tab w:val="left" w:pos="1560"/>
          <w:tab w:val="left" w:pos="2268"/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D73035" w:rsidRPr="009B11E0" w:rsidRDefault="00B536CD" w:rsidP="00D73035">
      <w:pPr>
        <w:pStyle w:val="Testonormale1"/>
        <w:tabs>
          <w:tab w:val="left" w:pos="1560"/>
          <w:tab w:val="left" w:pos="2268"/>
          <w:tab w:val="left" w:pos="8789"/>
        </w:tabs>
        <w:ind w:left="567" w:right="560"/>
        <w:jc w:val="both"/>
        <w:rPr>
          <w:rFonts w:asciiTheme="majorHAnsi" w:hAnsiTheme="majorHAnsi"/>
          <w:sz w:val="18"/>
          <w:szCs w:val="18"/>
        </w:rPr>
      </w:pPr>
      <w:r w:rsidRPr="009B11E0">
        <w:rPr>
          <w:rFonts w:asciiTheme="majorHAnsi" w:hAnsiTheme="majorHAnsi"/>
          <w:sz w:val="18"/>
          <w:szCs w:val="18"/>
        </w:rPr>
        <w:t>L'</w:t>
      </w:r>
      <w:r w:rsidR="00796241" w:rsidRPr="009B11E0">
        <w:rPr>
          <w:rFonts w:asciiTheme="majorHAnsi" w:hAnsiTheme="majorHAnsi"/>
          <w:sz w:val="18"/>
          <w:szCs w:val="18"/>
        </w:rPr>
        <w:t>Ufficio Amministrativo</w:t>
      </w:r>
      <w:r w:rsidRPr="009B11E0">
        <w:rPr>
          <w:rFonts w:asciiTheme="majorHAnsi" w:hAnsiTheme="majorHAnsi"/>
          <w:sz w:val="18"/>
          <w:szCs w:val="18"/>
        </w:rPr>
        <w:t xml:space="preserve"> sulla base della documentazione, debitamente autorizzata, (es. dichiarazione fiscale, </w:t>
      </w:r>
      <w:r w:rsidR="004B05A7" w:rsidRPr="009B11E0">
        <w:rPr>
          <w:rFonts w:asciiTheme="majorHAnsi" w:hAnsiTheme="majorHAnsi"/>
          <w:sz w:val="18"/>
          <w:szCs w:val="18"/>
        </w:rPr>
        <w:t>disposizioni</w:t>
      </w:r>
      <w:r w:rsidRPr="009B11E0">
        <w:rPr>
          <w:rFonts w:asciiTheme="majorHAnsi" w:hAnsiTheme="majorHAnsi"/>
          <w:sz w:val="18"/>
          <w:szCs w:val="18"/>
        </w:rPr>
        <w:t xml:space="preserve"> dell'Amministratore unico 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 del Presidente della Società </w:t>
      </w:r>
      <w:r w:rsidRPr="009B11E0">
        <w:rPr>
          <w:rFonts w:asciiTheme="majorHAnsi" w:hAnsiTheme="majorHAnsi"/>
          <w:sz w:val="18"/>
          <w:szCs w:val="18"/>
        </w:rPr>
        <w:t xml:space="preserve">in merito a transazioni connesse a contenziosi, emolumenti, </w:t>
      </w:r>
      <w:r w:rsidR="004B05A7" w:rsidRPr="009B11E0">
        <w:rPr>
          <w:rFonts w:asciiTheme="majorHAnsi" w:hAnsiTheme="majorHAnsi"/>
          <w:sz w:val="18"/>
          <w:szCs w:val="18"/>
        </w:rPr>
        <w:t>disposizioni</w:t>
      </w:r>
      <w:r w:rsidRPr="009B11E0">
        <w:rPr>
          <w:rFonts w:asciiTheme="majorHAnsi" w:hAnsiTheme="majorHAnsi"/>
          <w:sz w:val="18"/>
          <w:szCs w:val="18"/>
        </w:rPr>
        <w:t xml:space="preserve"> dell'Amministratore unico </w:t>
      </w:r>
      <w:r w:rsidR="00670F2F" w:rsidRPr="009B11E0">
        <w:rPr>
          <w:rFonts w:asciiTheme="majorHAnsi" w:hAnsiTheme="majorHAnsi"/>
          <w:sz w:val="18"/>
          <w:szCs w:val="18"/>
        </w:rPr>
        <w:t xml:space="preserve">o 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del Presidente della Società n</w:t>
      </w:r>
      <w:r w:rsidRPr="009B11E0">
        <w:rPr>
          <w:rFonts w:asciiTheme="majorHAnsi" w:hAnsiTheme="majorHAnsi"/>
          <w:sz w:val="18"/>
          <w:szCs w:val="18"/>
        </w:rPr>
        <w:t>el caso di sponsorizzazioni, documentazione calcolo stipendi e contributi previdenziali e assicurativi ricevuta dallo stud</w:t>
      </w:r>
      <w:r w:rsidR="004B05A7" w:rsidRPr="009B11E0">
        <w:rPr>
          <w:rFonts w:asciiTheme="majorHAnsi" w:hAnsiTheme="majorHAnsi"/>
          <w:sz w:val="18"/>
          <w:szCs w:val="18"/>
        </w:rPr>
        <w:t>io paghe esterno) predispone il</w:t>
      </w:r>
      <w:r w:rsidRPr="009B11E0">
        <w:rPr>
          <w:rFonts w:asciiTheme="majorHAnsi" w:hAnsiTheme="majorHAnsi"/>
          <w:sz w:val="18"/>
          <w:szCs w:val="18"/>
        </w:rPr>
        <w:t xml:space="preserve"> pagamento.</w:t>
      </w:r>
    </w:p>
    <w:p w:rsidR="00B536CD" w:rsidRPr="009B11E0" w:rsidRDefault="00355758" w:rsidP="00D73035">
      <w:pPr>
        <w:pStyle w:val="Testonormale1"/>
        <w:tabs>
          <w:tab w:val="left" w:pos="1560"/>
          <w:tab w:val="left" w:pos="2268"/>
          <w:tab w:val="left" w:pos="8789"/>
        </w:tabs>
        <w:ind w:left="567" w:right="560"/>
        <w:jc w:val="both"/>
        <w:rPr>
          <w:rFonts w:asciiTheme="majorHAnsi" w:hAnsiTheme="majorHAnsi"/>
          <w:sz w:val="18"/>
          <w:szCs w:val="18"/>
        </w:rPr>
      </w:pPr>
      <w:r w:rsidRPr="009B11E0">
        <w:rPr>
          <w:rFonts w:asciiTheme="majorHAnsi" w:hAnsiTheme="majorHAnsi"/>
          <w:sz w:val="18"/>
          <w:szCs w:val="18"/>
        </w:rPr>
        <w:t xml:space="preserve">L’Amministratore Unico 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 il Presidente della Società </w:t>
      </w:r>
      <w:r w:rsidR="00B536CD" w:rsidRPr="009B11E0">
        <w:rPr>
          <w:rFonts w:asciiTheme="majorHAnsi" w:hAnsiTheme="majorHAnsi"/>
          <w:sz w:val="18"/>
          <w:szCs w:val="18"/>
        </w:rPr>
        <w:t>verifica, apponendo una sigla ad evidenza del controllo svolto, la corrispondenza delle disposizioni di pagamento da effettuare rispetto alla documentazione autorizzata.</w:t>
      </w:r>
      <w:r w:rsidR="00B536CD" w:rsidRPr="009B11E0">
        <w:rPr>
          <w:rFonts w:asciiTheme="majorHAnsi" w:hAnsiTheme="majorHAnsi"/>
          <w:sz w:val="18"/>
          <w:szCs w:val="18"/>
        </w:rPr>
        <w:br/>
        <w:t xml:space="preserve">I pagamento con la relativa documentazione di supporto sono sottoposti all’Amministratore Unico 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 al Presidente della Società </w:t>
      </w:r>
      <w:r w:rsidR="00B536CD" w:rsidRPr="009B11E0">
        <w:rPr>
          <w:rFonts w:asciiTheme="majorHAnsi" w:hAnsiTheme="majorHAnsi"/>
          <w:sz w:val="18"/>
          <w:szCs w:val="18"/>
        </w:rPr>
        <w:t>per la firma, a seguito della quale l'</w:t>
      </w:r>
      <w:r w:rsidR="00796241" w:rsidRPr="009B11E0">
        <w:rPr>
          <w:rFonts w:asciiTheme="majorHAnsi" w:hAnsiTheme="majorHAnsi"/>
          <w:sz w:val="18"/>
          <w:szCs w:val="18"/>
        </w:rPr>
        <w:t>Ufficio Amministrativo</w:t>
      </w:r>
      <w:r w:rsidR="00B536CD" w:rsidRPr="009B11E0">
        <w:rPr>
          <w:rFonts w:asciiTheme="majorHAnsi" w:hAnsiTheme="majorHAnsi"/>
          <w:sz w:val="18"/>
          <w:szCs w:val="18"/>
        </w:rPr>
        <w:t xml:space="preserve">  procede all'esecuzione del pagamento attraverso l'</w:t>
      </w:r>
      <w:r w:rsidR="00B536CD" w:rsidRPr="009B11E0">
        <w:rPr>
          <w:rFonts w:asciiTheme="majorHAnsi" w:hAnsiTheme="majorHAnsi"/>
          <w:i/>
          <w:sz w:val="18"/>
          <w:szCs w:val="18"/>
        </w:rPr>
        <w:t>home</w:t>
      </w:r>
      <w:r w:rsidR="00B536CD" w:rsidRPr="009B11E0">
        <w:rPr>
          <w:rFonts w:asciiTheme="majorHAnsi" w:hAnsiTheme="majorHAnsi"/>
          <w:sz w:val="18"/>
          <w:szCs w:val="18"/>
        </w:rPr>
        <w:t xml:space="preserve"> </w:t>
      </w:r>
      <w:r w:rsidR="00B536CD" w:rsidRPr="009B11E0">
        <w:rPr>
          <w:rFonts w:asciiTheme="majorHAnsi" w:hAnsiTheme="majorHAnsi"/>
          <w:i/>
          <w:sz w:val="18"/>
          <w:szCs w:val="18"/>
        </w:rPr>
        <w:t>banking</w:t>
      </w:r>
      <w:r w:rsidR="00B536CD" w:rsidRPr="009B11E0">
        <w:rPr>
          <w:rFonts w:asciiTheme="majorHAnsi" w:hAnsiTheme="majorHAnsi"/>
          <w:sz w:val="18"/>
          <w:szCs w:val="18"/>
        </w:rPr>
        <w:t xml:space="preserve">. </w:t>
      </w:r>
    </w:p>
    <w:p w:rsidR="00B536CD" w:rsidRPr="009B11E0" w:rsidRDefault="00B536CD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031E56" w:rsidRPr="009B11E0" w:rsidRDefault="00AD7A8F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031E56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.1.4 </w:t>
      </w:r>
      <w:r w:rsidR="0022530B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Gestione degli </w:t>
      </w:r>
      <w:r w:rsidR="00031E56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Incassi.</w:t>
      </w:r>
    </w:p>
    <w:p w:rsidR="00031E56" w:rsidRPr="009B11E0" w:rsidRDefault="00FF21DA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lastRenderedPageBreak/>
        <w:t>Il Responsabile dell'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="00031E56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è responsabile del processo di gest</w:t>
      </w:r>
      <w:r w:rsidR="00B536C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ione degli incassi derivanti dalla gestione dei</w:t>
      </w:r>
      <w:r w:rsidR="000F2EF5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</w:t>
      </w:r>
      <w:r w:rsidR="00031E56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ervizi.</w:t>
      </w:r>
    </w:p>
    <w:p w:rsidR="006279E2" w:rsidRPr="009B11E0" w:rsidRDefault="006279E2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L'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provvede almeno settimanalmente </w:t>
      </w:r>
      <w:r w:rsidR="00041E37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a scaricare attraverso l'</w:t>
      </w:r>
      <w:r w:rsidR="00041E37" w:rsidRPr="009B11E0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home banking</w:t>
      </w:r>
      <w:r w:rsidRPr="009B11E0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 </w:t>
      </w:r>
      <w:r w:rsidR="00041E37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dettaglio degli incassi sul conto corrente.</w:t>
      </w:r>
    </w:p>
    <w:p w:rsidR="006279E2" w:rsidRPr="009B11E0" w:rsidRDefault="006279E2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FF21DA" w:rsidRPr="009B11E0" w:rsidRDefault="00FF21DA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Quanto alle farmacie, i rispettivi Direttori sono responsabili del processo di gestione degli incassi.</w:t>
      </w:r>
    </w:p>
    <w:p w:rsidR="006279E2" w:rsidRPr="009B11E0" w:rsidRDefault="00FF21DA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P</w:t>
      </w:r>
      <w:r w:rsidR="006279E2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eriodicamente, il Direttore di farmacia o suo sostituto, ripone il denaro nel tesoretto per non avere troppo denaro in contanti tenendo conto di quanto imbuca; alla sera dopo aver effettuato le operazioni di chiusura di cassa di fine giornata conserva lo scontrino fiscale di chiusura unitamente al registro dei corrispettivi dove riporta i dati giornalieri relativi all’incasso (suddivisi tra: fatture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/incassi contanti/incassi mutue</w:t>
      </w:r>
      <w:r w:rsidR="006279E2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/sconti effettuati). </w:t>
      </w:r>
    </w:p>
    <w:p w:rsidR="00CC0138" w:rsidRPr="009B11E0" w:rsidRDefault="006279E2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Riscontra che il denaro in contanti, al netto dei </w:t>
      </w:r>
      <w:r w:rsidR="004B05A7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pagamenti effettuati con supporti magnetici e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POS, </w:t>
      </w:r>
      <w:r w:rsidR="00042E4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e, delle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eventuali</w:t>
      </w:r>
      <w:r w:rsidR="00042E4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prestazioni effettuate a titolo gratuito,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sia dello stesso importo dello scontrino di fine giornata. </w:t>
      </w:r>
    </w:p>
    <w:p w:rsidR="006279E2" w:rsidRPr="009B11E0" w:rsidRDefault="006279E2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Periodicamente, settimanalmente o ogni 10/15 giorni, chiama </w:t>
      </w:r>
      <w:r w:rsidR="00016D73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la ditta incaricata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al ritiro del denaro, il cui nome viene comunicato per iscritto dall’Ufficio Amministrativo,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e</w:t>
      </w:r>
      <w:r w:rsidR="00016D73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,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predispone la distinta per il relativo versamento. </w:t>
      </w:r>
    </w:p>
    <w:p w:rsidR="006279E2" w:rsidRPr="009B11E0" w:rsidRDefault="006279E2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Gli scontrini di cassa della giornata sono ogni 15 giorni inoltrati all'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con copia del registro dei corrispettivi. </w:t>
      </w:r>
    </w:p>
    <w:p w:rsidR="006279E2" w:rsidRPr="009B11E0" w:rsidRDefault="006279E2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L’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verifica che gli scontrini siano progressivi e non ne manchi nessuno, verifica che gli importi inseriti nei corrispettivi siano corretti e che i versamenti siano stati effettuati.</w:t>
      </w:r>
    </w:p>
    <w:p w:rsidR="006279E2" w:rsidRPr="009B11E0" w:rsidRDefault="006279E2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L’istituto incaricato del ritiro degli incassi provvede al versamento presso l’Istituto bancario ove la Società ha aperto 4 diversi conti correnti uno per ciascuna farmacia</w:t>
      </w:r>
      <w:r w:rsidR="004B05A7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6279E2" w:rsidRPr="009B11E0" w:rsidRDefault="006279E2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Eventuali diverse procedure devono essere autorizzate dall’Amministratore Unico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dal Presidente della Società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6279E2" w:rsidRPr="009B11E0" w:rsidRDefault="006279E2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Le chiavi del registratore di cassa e dell’armadio corazzato e del tesoretto sono custodite dal Direttore di farmacia o suo facente-funzioni.</w:t>
      </w:r>
    </w:p>
    <w:p w:rsidR="00FF21DA" w:rsidRPr="009B11E0" w:rsidRDefault="00FF21DA" w:rsidP="00FF21DA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FF21DA" w:rsidRPr="009B11E0" w:rsidRDefault="00FF21DA" w:rsidP="00FF21DA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Nel caso di pagamenti in contanti è fatto obbligo per colui che provvede all'incasso di verificare la genuinità del denaro mediante l'utilizzo di apposito strumento di rilevazione della falsità del denaro. </w:t>
      </w:r>
    </w:p>
    <w:p w:rsidR="00FF21DA" w:rsidRPr="009B11E0" w:rsidRDefault="00FF21DA" w:rsidP="00FF21DA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Nel caso di denaro contraffatto, colui che lo riceve deve informare senza ritardo il Direttore della farmacia attraverso apposita nota, il quale provvederà ad informare immediatamente l'Autorità di pubblica sicurezza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mandando </w:t>
      </w:r>
      <w:r w:rsidR="005D7EC2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copia di tale atto all’Ufficio 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Amministrativo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FF21DA" w:rsidRPr="009B11E0" w:rsidRDefault="00FF21DA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6279E2" w:rsidRPr="009B11E0" w:rsidRDefault="00AD7A8F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6279E2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.1.5 Gestione </w:t>
      </w:r>
      <w:r w:rsidR="001C6678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Fondo </w:t>
      </w:r>
      <w:r w:rsidR="00F333E0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Cassa</w:t>
      </w:r>
      <w:r w:rsidR="006279E2" w:rsidRPr="009B11E0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</w:t>
      </w:r>
    </w:p>
    <w:p w:rsidR="00D249AB" w:rsidRPr="009B11E0" w:rsidRDefault="006279E2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Pr</w:t>
      </w:r>
      <w:r w:rsidR="001C6678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esso la Società è istituito un Fondo C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assa che viene gestito dal </w:t>
      </w:r>
      <w:r w:rsidR="00D34458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="000F2EF5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per i</w:t>
      </w:r>
      <w:r w:rsidR="00B536CD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 pagamento delle minute spese</w:t>
      </w:r>
      <w:r w:rsidR="00B2331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quali, a titolo esemplificativo</w:t>
      </w:r>
      <w:r w:rsidR="00D249AB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:</w:t>
      </w:r>
    </w:p>
    <w:p w:rsidR="00D67599" w:rsidRPr="009B11E0" w:rsidRDefault="00D249AB" w:rsidP="00D67599">
      <w:pPr>
        <w:pStyle w:val="Testonormale1"/>
        <w:numPr>
          <w:ilvl w:val="0"/>
          <w:numId w:val="17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anticipo spese </w:t>
      </w:r>
      <w:r w:rsidR="00F333E0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del personale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;</w:t>
      </w:r>
    </w:p>
    <w:p w:rsidR="00B23311" w:rsidRPr="009B11E0" w:rsidRDefault="00B23311" w:rsidP="00D249AB">
      <w:pPr>
        <w:pStyle w:val="Testonormale1"/>
        <w:numPr>
          <w:ilvl w:val="0"/>
          <w:numId w:val="17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spese postali;</w:t>
      </w:r>
    </w:p>
    <w:p w:rsidR="00D249AB" w:rsidRPr="009B11E0" w:rsidRDefault="002B3AEB" w:rsidP="00D249AB">
      <w:pPr>
        <w:pStyle w:val="Testonormale1"/>
        <w:numPr>
          <w:ilvl w:val="0"/>
          <w:numId w:val="17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valori bollati;</w:t>
      </w:r>
    </w:p>
    <w:p w:rsidR="00D67599" w:rsidRPr="009B11E0" w:rsidRDefault="00D67599" w:rsidP="00D249AB">
      <w:pPr>
        <w:pStyle w:val="Testonormale1"/>
        <w:numPr>
          <w:ilvl w:val="0"/>
          <w:numId w:val="17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carte carburanti;</w:t>
      </w:r>
    </w:p>
    <w:p w:rsidR="002B3AEB" w:rsidRPr="009B11E0" w:rsidRDefault="00796241" w:rsidP="00D249AB">
      <w:pPr>
        <w:pStyle w:val="Testonormale1"/>
        <w:numPr>
          <w:ilvl w:val="0"/>
          <w:numId w:val="17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quotidiani;</w:t>
      </w:r>
    </w:p>
    <w:p w:rsidR="00796241" w:rsidRPr="009B11E0" w:rsidRDefault="00796241" w:rsidP="00D249AB">
      <w:pPr>
        <w:pStyle w:val="Testonormale1"/>
        <w:numPr>
          <w:ilvl w:val="0"/>
          <w:numId w:val="17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spese diverse minute.</w:t>
      </w:r>
    </w:p>
    <w:p w:rsidR="00D249AB" w:rsidRPr="009B11E0" w:rsidRDefault="00D249AB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D249AB" w:rsidRPr="009B11E0" w:rsidRDefault="001C6678" w:rsidP="00D249A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</w:t>
      </w:r>
      <w:r w:rsidR="006279E2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responsabili di ciascun servizio </w:t>
      </w:r>
      <w:r w:rsidR="00D249AB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che necessitano di avere accesso al Fondo Cassa procedono a compilare un apposito modulo di ritiro contanti in cui verrà indicato l'oggetto della spesa, la relativa causale, il relativo importo.</w:t>
      </w:r>
    </w:p>
    <w:p w:rsidR="00D249AB" w:rsidRPr="009B11E0" w:rsidRDefault="00D249AB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Tal modulo viene sottoposto al 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per ottenere l'autorizzazione all'utilizzo.</w:t>
      </w:r>
    </w:p>
    <w:p w:rsidR="0022530B" w:rsidRPr="009B11E0" w:rsidRDefault="00D249AB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Il servizio richi</w:t>
      </w:r>
      <w:r w:rsidR="0022530B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e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dente, una volta eseguito il pagamento, </w:t>
      </w:r>
      <w:r w:rsidR="0022530B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consegna all'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="0022530B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la documentazione giustificativa della spesa (scontrino-ricevuta fiscale-fattura).</w:t>
      </w:r>
    </w:p>
    <w:p w:rsidR="0022530B" w:rsidRPr="009B11E0" w:rsidRDefault="0022530B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Il 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, con il supporto del personale dell'</w:t>
      </w:r>
      <w:r w:rsidR="00796241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Ufficio Amministrativo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cura la registrazione delle transazioni su un registro che viene sottoposto a riconciliazione con cadenza bimestrale. </w:t>
      </w:r>
    </w:p>
    <w:p w:rsidR="006279E2" w:rsidRPr="009B11E0" w:rsidRDefault="006279E2" w:rsidP="006279E2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F3336" w:rsidRPr="009B11E0" w:rsidRDefault="00AD7A8F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6</w:t>
      </w:r>
      <w:r w:rsidR="003F3336"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. Gestione </w:t>
      </w:r>
      <w:r w:rsidR="007340CA"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investimenti finanziari</w:t>
      </w:r>
      <w:r w:rsidR="006279E2"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</w:t>
      </w:r>
    </w:p>
    <w:p w:rsidR="000F2EF5" w:rsidRPr="009B11E0" w:rsidRDefault="00806367" w:rsidP="0080636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La Società può operare operazioni finanziarie sia di investimento di liquidità che per procurarsi risorse finanziarie a medio o lungo termine. </w:t>
      </w:r>
    </w:p>
    <w:p w:rsidR="000F2EF5" w:rsidRPr="009B11E0" w:rsidRDefault="00806367" w:rsidP="0080636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Per questo tipo di operazioni la Società può avvalersi di altri Istituti di credito qualora presentino migliori condizioni rispetto alla Tesoreria Comunale. </w:t>
      </w:r>
    </w:p>
    <w:p w:rsidR="00806367" w:rsidRPr="009B11E0" w:rsidRDefault="00806367" w:rsidP="0080636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Tutte queste operazioni devono essere approvate dall’Amministratore Unico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dal Presidente della Società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 Qualora si scegliessero investimenti diversi dai titoli di Stato dovrà essere fatta un’attenta disamina valutando:</w:t>
      </w:r>
    </w:p>
    <w:p w:rsidR="00806367" w:rsidRPr="009B11E0" w:rsidRDefault="00806367" w:rsidP="0080636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806367" w:rsidRPr="009B11E0" w:rsidRDefault="00806367" w:rsidP="00806367">
      <w:pPr>
        <w:pStyle w:val="Testonormale1"/>
        <w:numPr>
          <w:ilvl w:val="0"/>
          <w:numId w:val="11"/>
        </w:numPr>
        <w:tabs>
          <w:tab w:val="left" w:pos="8789"/>
        </w:tabs>
        <w:ind w:left="993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Sicurezza d’investimento.</w:t>
      </w:r>
    </w:p>
    <w:p w:rsidR="00806367" w:rsidRPr="009B11E0" w:rsidRDefault="00806367" w:rsidP="00806367">
      <w:pPr>
        <w:pStyle w:val="Testonormale1"/>
        <w:numPr>
          <w:ilvl w:val="0"/>
          <w:numId w:val="11"/>
        </w:numPr>
        <w:tabs>
          <w:tab w:val="left" w:pos="8789"/>
        </w:tabs>
        <w:ind w:left="993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Trasparenza dell’operazione.</w:t>
      </w:r>
    </w:p>
    <w:p w:rsidR="00806367" w:rsidRPr="009B11E0" w:rsidRDefault="00806367" w:rsidP="00806367">
      <w:pPr>
        <w:pStyle w:val="Testonormale1"/>
        <w:numPr>
          <w:ilvl w:val="0"/>
          <w:numId w:val="11"/>
        </w:numPr>
        <w:tabs>
          <w:tab w:val="left" w:pos="8789"/>
        </w:tabs>
        <w:ind w:left="993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Redditività dell’operazione.</w:t>
      </w:r>
    </w:p>
    <w:p w:rsidR="00806367" w:rsidRPr="009B11E0" w:rsidRDefault="00806367" w:rsidP="00806367">
      <w:pPr>
        <w:pStyle w:val="Testonormale1"/>
        <w:numPr>
          <w:ilvl w:val="0"/>
          <w:numId w:val="11"/>
        </w:numPr>
        <w:tabs>
          <w:tab w:val="left" w:pos="8789"/>
        </w:tabs>
        <w:ind w:left="993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Liquidabilità dei fondi investiti anche prima della scadenza prevista con valutazione dei costi/ricavi. </w:t>
      </w:r>
    </w:p>
    <w:p w:rsidR="002B3AEB" w:rsidRPr="009B11E0" w:rsidRDefault="002B3AEB" w:rsidP="007B64CC">
      <w:pPr>
        <w:pStyle w:val="Testonormale1"/>
        <w:tabs>
          <w:tab w:val="left" w:pos="8789"/>
        </w:tabs>
        <w:ind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C54780" w:rsidRPr="009B11E0" w:rsidRDefault="00AD7A8F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7</w:t>
      </w:r>
      <w:r w:rsidR="00C54780"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 Archiviazione.</w:t>
      </w:r>
    </w:p>
    <w:p w:rsidR="00C54780" w:rsidRPr="009B11E0" w:rsidRDefault="00C5478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Tutta la documentazione prodotta nell'ambito delle attività regolate nel presente protocollo è conservata a cura di ciascun settore per quanto di co</w:t>
      </w:r>
      <w:r w:rsidR="000F2EF5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mpetenza e messa a disposizione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su richiesta dell'Amministratore Unico</w:t>
      </w:r>
      <w:r w:rsidR="00670F2F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del Presidente della Società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, del Collegio Sindacale e dell'organismo di vigilanza.</w:t>
      </w:r>
    </w:p>
    <w:p w:rsidR="00C54780" w:rsidRPr="009B11E0" w:rsidRDefault="00C5478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lastRenderedPageBreak/>
        <w:t>Detti documenti devo essere conservati per un periodo di almeno 10 anni, salvo diverse previsioni legislative.</w:t>
      </w:r>
    </w:p>
    <w:p w:rsidR="00C54780" w:rsidRPr="009B11E0" w:rsidRDefault="00C5478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3F3336" w:rsidRPr="009B11E0" w:rsidRDefault="00AD7A8F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8</w:t>
      </w:r>
      <w:bookmarkStart w:id="0" w:name="_GoBack"/>
      <w:bookmarkEnd w:id="0"/>
      <w:r w:rsidR="001670E3" w:rsidRPr="009B11E0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 Flussi informativi all'Organismo di Vigilanza.</w:t>
      </w:r>
    </w:p>
    <w:p w:rsidR="00C54780" w:rsidRPr="009B11E0" w:rsidRDefault="00C54780" w:rsidP="00C5478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L'organismo di Vigilanza istituito ai sensi del D.Lgs. 231/2001 vigila sul funzionamento e su</w:t>
      </w:r>
      <w:r w:rsidR="00984937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ll'aggiornamento del Modello di organizzazione, gestione e controllo adottato dalla Società.</w:t>
      </w:r>
    </w:p>
    <w:p w:rsidR="0080753E" w:rsidRPr="009B11E0" w:rsidRDefault="008E0F3E" w:rsidP="0080753E">
      <w:pPr>
        <w:pStyle w:val="Testonormale1"/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A tal fine l</w:t>
      </w:r>
      <w:r w:rsidR="0080753E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’Organismo di Vigilanza potrà richiedere alle funzioni aziendali, a vario titolo coinvolte, di comunicare periodicamente il rispetto delle regole comportamentali nello svolgimento dei compiti assegnati e la predisposizione di specifici e regolari flussi informativi sulla corretta attuazione dei principi di controllo, sanciti nel presente protocollo, secondo le modalità che verranno comunicate dallo stesso Organismo di Vigilanza. </w:t>
      </w:r>
    </w:p>
    <w:p w:rsidR="0080753E" w:rsidRPr="009B11E0" w:rsidRDefault="0080753E" w:rsidP="0080753E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Le funzioni aziendali coinvolte nelle attività regolate nel presente protocollo sono tenute a comunicare</w:t>
      </w:r>
      <w:r w:rsidR="007340C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tempestivamente all'Organismo di Vigilanza qualsiasi anomalia o eccezione procedurale</w:t>
      </w:r>
      <w:r w:rsidR="000F2EF5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0F2EF5" w:rsidRPr="009B11E0" w:rsidRDefault="000F2EF5" w:rsidP="0080753E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In </w:t>
      </w:r>
      <w:r w:rsidR="007340CA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ogni caso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il Direttore Amministrativo sottoscrive e trasmette </w:t>
      </w:r>
      <w:r w:rsidR="00D73035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semestralmente</w:t>
      </w: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all'Organismo di Vigilanza i seguenti flussi informativi:</w:t>
      </w:r>
    </w:p>
    <w:p w:rsidR="002A3334" w:rsidRPr="009B11E0" w:rsidRDefault="002A3334" w:rsidP="002A3334">
      <w:pPr>
        <w:pStyle w:val="Testonormale1"/>
        <w:numPr>
          <w:ilvl w:val="0"/>
          <w:numId w:val="1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indicazione dell'apertura o chiusura di conti correnti e relative motivazioni;</w:t>
      </w:r>
    </w:p>
    <w:p w:rsidR="002A3334" w:rsidRPr="009B11E0" w:rsidRDefault="002A3334" w:rsidP="002A3334">
      <w:pPr>
        <w:pStyle w:val="Testonormale1"/>
        <w:numPr>
          <w:ilvl w:val="0"/>
          <w:numId w:val="1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crediti scaduti nei confronti dell'Ente </w:t>
      </w:r>
      <w:r w:rsidR="006E0223"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pubblico superiori a 365 giorni;</w:t>
      </w:r>
    </w:p>
    <w:p w:rsidR="006E0223" w:rsidRPr="009B11E0" w:rsidRDefault="006E0223" w:rsidP="002A3334">
      <w:pPr>
        <w:pStyle w:val="Testonormale1"/>
        <w:numPr>
          <w:ilvl w:val="0"/>
          <w:numId w:val="1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9B11E0">
        <w:rPr>
          <w:rFonts w:asciiTheme="majorHAnsi" w:hAnsiTheme="majorHAnsi" w:cs="Times New Roman"/>
          <w:color w:val="000000" w:themeColor="text1"/>
          <w:sz w:val="18"/>
          <w:szCs w:val="18"/>
        </w:rPr>
        <w:t>prospetti delle riconciliazioni bancarie.</w:t>
      </w:r>
    </w:p>
    <w:p w:rsidR="0080753E" w:rsidRPr="009B11E0" w:rsidRDefault="0080753E" w:rsidP="00C5478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F3336" w:rsidRPr="009B11E0" w:rsidRDefault="003F3336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sectPr w:rsidR="003F3336" w:rsidRPr="009B11E0" w:rsidSect="00866AF9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DF" w:rsidRDefault="007447DF" w:rsidP="00806367">
      <w:r>
        <w:separator/>
      </w:r>
    </w:p>
  </w:endnote>
  <w:endnote w:type="continuationSeparator" w:id="1">
    <w:p w:rsidR="007447DF" w:rsidRDefault="007447DF" w:rsidP="0080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1D" w:rsidRDefault="00B72C73" w:rsidP="008063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D0C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0C1D" w:rsidRDefault="002D0C1D" w:rsidP="0080636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1D" w:rsidRDefault="00B72C73" w:rsidP="008063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D0C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386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D0C1D" w:rsidRDefault="002D0C1D" w:rsidP="0080636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DF" w:rsidRDefault="007447DF" w:rsidP="00806367">
      <w:r>
        <w:separator/>
      </w:r>
    </w:p>
  </w:footnote>
  <w:footnote w:type="continuationSeparator" w:id="1">
    <w:p w:rsidR="007447DF" w:rsidRDefault="007447DF" w:rsidP="00806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2CA"/>
    <w:multiLevelType w:val="hybridMultilevel"/>
    <w:tmpl w:val="7E1A2756"/>
    <w:lvl w:ilvl="0" w:tplc="7BC84C76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E270833"/>
    <w:multiLevelType w:val="hybridMultilevel"/>
    <w:tmpl w:val="547A54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5050E4"/>
    <w:multiLevelType w:val="hybridMultilevel"/>
    <w:tmpl w:val="803AB75A"/>
    <w:lvl w:ilvl="0" w:tplc="AC1E74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09141A"/>
    <w:multiLevelType w:val="hybridMultilevel"/>
    <w:tmpl w:val="A5B0D9E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85927"/>
    <w:multiLevelType w:val="hybridMultilevel"/>
    <w:tmpl w:val="EE0CD552"/>
    <w:lvl w:ilvl="0" w:tplc="7BC84C76">
      <w:numFmt w:val="bullet"/>
      <w:lvlText w:val="-"/>
      <w:lvlJc w:val="left"/>
      <w:pPr>
        <w:ind w:left="128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2C76A6"/>
    <w:multiLevelType w:val="hybridMultilevel"/>
    <w:tmpl w:val="560A4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A5A"/>
    <w:multiLevelType w:val="hybridMultilevel"/>
    <w:tmpl w:val="42DE8CE2"/>
    <w:lvl w:ilvl="0" w:tplc="009E2C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2A0F96"/>
    <w:multiLevelType w:val="hybridMultilevel"/>
    <w:tmpl w:val="60F40E7E"/>
    <w:lvl w:ilvl="0" w:tplc="7BC84C76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47B6F19"/>
    <w:multiLevelType w:val="multilevel"/>
    <w:tmpl w:val="C29E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26FA0"/>
    <w:multiLevelType w:val="multilevel"/>
    <w:tmpl w:val="2568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D247B"/>
    <w:multiLevelType w:val="hybridMultilevel"/>
    <w:tmpl w:val="5BCE576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275A7D"/>
    <w:multiLevelType w:val="hybridMultilevel"/>
    <w:tmpl w:val="4A2246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640A9E"/>
    <w:multiLevelType w:val="hybridMultilevel"/>
    <w:tmpl w:val="246E08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BB46C9"/>
    <w:multiLevelType w:val="multilevel"/>
    <w:tmpl w:val="8770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8C0A4D"/>
    <w:multiLevelType w:val="hybridMultilevel"/>
    <w:tmpl w:val="B7501416"/>
    <w:lvl w:ilvl="0" w:tplc="7BC84C76">
      <w:numFmt w:val="bullet"/>
      <w:lvlText w:val="-"/>
      <w:lvlJc w:val="left"/>
      <w:pPr>
        <w:ind w:left="128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A362F0"/>
    <w:multiLevelType w:val="multilevel"/>
    <w:tmpl w:val="BC52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471156"/>
    <w:multiLevelType w:val="hybridMultilevel"/>
    <w:tmpl w:val="A9E2B440"/>
    <w:lvl w:ilvl="0" w:tplc="009E2C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173296"/>
    <w:multiLevelType w:val="hybridMultilevel"/>
    <w:tmpl w:val="4AFC35FA"/>
    <w:lvl w:ilvl="0" w:tplc="C3148E2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DE6A50"/>
    <w:multiLevelType w:val="hybridMultilevel"/>
    <w:tmpl w:val="897CC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F21B5"/>
    <w:multiLevelType w:val="hybridMultilevel"/>
    <w:tmpl w:val="BB7E47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B0756A"/>
    <w:multiLevelType w:val="hybridMultilevel"/>
    <w:tmpl w:val="77A093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FB14A6"/>
    <w:multiLevelType w:val="hybridMultilevel"/>
    <w:tmpl w:val="D28CFB52"/>
    <w:lvl w:ilvl="0" w:tplc="009E2C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18"/>
  </w:num>
  <w:num w:numId="12">
    <w:abstractNumId w:val="20"/>
  </w:num>
  <w:num w:numId="13">
    <w:abstractNumId w:val="8"/>
  </w:num>
  <w:num w:numId="14">
    <w:abstractNumId w:val="13"/>
  </w:num>
  <w:num w:numId="15">
    <w:abstractNumId w:val="15"/>
  </w:num>
  <w:num w:numId="16">
    <w:abstractNumId w:val="10"/>
  </w:num>
  <w:num w:numId="17">
    <w:abstractNumId w:val="16"/>
  </w:num>
  <w:num w:numId="18">
    <w:abstractNumId w:val="6"/>
  </w:num>
  <w:num w:numId="19">
    <w:abstractNumId w:val="21"/>
  </w:num>
  <w:num w:numId="20">
    <w:abstractNumId w:val="19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cumentProtection w:edit="readOnly" w:enforcement="1" w:cryptProviderType="rsaFull" w:cryptAlgorithmClass="hash" w:cryptAlgorithmType="typeAny" w:cryptAlgorithmSid="4" w:cryptSpinCount="50000" w:hash="U2+pvRmV0Sc8+d1LUlbRLBCnXEc=" w:salt="Q1t+BbLFnJI+5W6GmBLrmQ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335"/>
    <w:rsid w:val="00016D73"/>
    <w:rsid w:val="00031E56"/>
    <w:rsid w:val="00041E37"/>
    <w:rsid w:val="00042E4F"/>
    <w:rsid w:val="000741A7"/>
    <w:rsid w:val="000A5772"/>
    <w:rsid w:val="000A6401"/>
    <w:rsid w:val="000D3F77"/>
    <w:rsid w:val="000F2EF5"/>
    <w:rsid w:val="00112335"/>
    <w:rsid w:val="00163D7D"/>
    <w:rsid w:val="001670E3"/>
    <w:rsid w:val="00191F4B"/>
    <w:rsid w:val="001C6678"/>
    <w:rsid w:val="00201470"/>
    <w:rsid w:val="0021428C"/>
    <w:rsid w:val="0022530B"/>
    <w:rsid w:val="002914A8"/>
    <w:rsid w:val="002A3334"/>
    <w:rsid w:val="002B3AEB"/>
    <w:rsid w:val="002B557D"/>
    <w:rsid w:val="002B5EDC"/>
    <w:rsid w:val="002D0C1D"/>
    <w:rsid w:val="00323DE8"/>
    <w:rsid w:val="00334602"/>
    <w:rsid w:val="00355758"/>
    <w:rsid w:val="00364FEC"/>
    <w:rsid w:val="00373F72"/>
    <w:rsid w:val="00376F10"/>
    <w:rsid w:val="0038419C"/>
    <w:rsid w:val="00393C9D"/>
    <w:rsid w:val="003973B7"/>
    <w:rsid w:val="003D5AD8"/>
    <w:rsid w:val="003F3336"/>
    <w:rsid w:val="00415EDC"/>
    <w:rsid w:val="004269D4"/>
    <w:rsid w:val="00432F2A"/>
    <w:rsid w:val="00457CFF"/>
    <w:rsid w:val="00461A95"/>
    <w:rsid w:val="004B05A7"/>
    <w:rsid w:val="004E0537"/>
    <w:rsid w:val="00524A0E"/>
    <w:rsid w:val="00540E71"/>
    <w:rsid w:val="00546A70"/>
    <w:rsid w:val="005602C6"/>
    <w:rsid w:val="005A2FC0"/>
    <w:rsid w:val="005D7EC2"/>
    <w:rsid w:val="005E0CD2"/>
    <w:rsid w:val="006279E2"/>
    <w:rsid w:val="00640350"/>
    <w:rsid w:val="00670F2F"/>
    <w:rsid w:val="006E0223"/>
    <w:rsid w:val="007340CA"/>
    <w:rsid w:val="00742438"/>
    <w:rsid w:val="007447DF"/>
    <w:rsid w:val="00783862"/>
    <w:rsid w:val="00796241"/>
    <w:rsid w:val="007B64CC"/>
    <w:rsid w:val="00806367"/>
    <w:rsid w:val="0080753E"/>
    <w:rsid w:val="00815604"/>
    <w:rsid w:val="00833405"/>
    <w:rsid w:val="00866AF9"/>
    <w:rsid w:val="008C233C"/>
    <w:rsid w:val="008E0F3E"/>
    <w:rsid w:val="00910E79"/>
    <w:rsid w:val="00912F90"/>
    <w:rsid w:val="00984937"/>
    <w:rsid w:val="00984E59"/>
    <w:rsid w:val="009B11E0"/>
    <w:rsid w:val="00A50BBD"/>
    <w:rsid w:val="00A92F3A"/>
    <w:rsid w:val="00A97D88"/>
    <w:rsid w:val="00AD0B79"/>
    <w:rsid w:val="00AD7A8F"/>
    <w:rsid w:val="00B23311"/>
    <w:rsid w:val="00B536CD"/>
    <w:rsid w:val="00B72C73"/>
    <w:rsid w:val="00B93CC7"/>
    <w:rsid w:val="00C06AFD"/>
    <w:rsid w:val="00C269C4"/>
    <w:rsid w:val="00C5271C"/>
    <w:rsid w:val="00C54780"/>
    <w:rsid w:val="00C742AA"/>
    <w:rsid w:val="00C774B1"/>
    <w:rsid w:val="00C81A81"/>
    <w:rsid w:val="00CB6013"/>
    <w:rsid w:val="00CC0138"/>
    <w:rsid w:val="00D178AF"/>
    <w:rsid w:val="00D247F0"/>
    <w:rsid w:val="00D249AB"/>
    <w:rsid w:val="00D34458"/>
    <w:rsid w:val="00D53254"/>
    <w:rsid w:val="00D568F6"/>
    <w:rsid w:val="00D67599"/>
    <w:rsid w:val="00D73035"/>
    <w:rsid w:val="00DB1ECF"/>
    <w:rsid w:val="00DC4EC7"/>
    <w:rsid w:val="00DE2573"/>
    <w:rsid w:val="00DF1AA9"/>
    <w:rsid w:val="00EF1E86"/>
    <w:rsid w:val="00EF63CF"/>
    <w:rsid w:val="00F333E0"/>
    <w:rsid w:val="00F544EB"/>
    <w:rsid w:val="00FA2517"/>
    <w:rsid w:val="00FA6DCF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C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11233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346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063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367"/>
  </w:style>
  <w:style w:type="character" w:styleId="Numeropagina">
    <w:name w:val="page number"/>
    <w:basedOn w:val="Carpredefinitoparagrafo"/>
    <w:uiPriority w:val="99"/>
    <w:semiHidden/>
    <w:unhideWhenUsed/>
    <w:rsid w:val="00806367"/>
  </w:style>
  <w:style w:type="paragraph" w:styleId="NormaleWeb">
    <w:name w:val="Normal (Web)"/>
    <w:basedOn w:val="Normale"/>
    <w:uiPriority w:val="99"/>
    <w:semiHidden/>
    <w:unhideWhenUsed/>
    <w:rsid w:val="00B536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11233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346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063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6367"/>
  </w:style>
  <w:style w:type="character" w:styleId="Numeropagina">
    <w:name w:val="page number"/>
    <w:basedOn w:val="Caratterepredefinitoparagrafo"/>
    <w:uiPriority w:val="99"/>
    <w:semiHidden/>
    <w:unhideWhenUsed/>
    <w:rsid w:val="00806367"/>
  </w:style>
  <w:style w:type="paragraph" w:styleId="NormaleWeb">
    <w:name w:val="Normal (Web)"/>
    <w:basedOn w:val="Normale"/>
    <w:uiPriority w:val="99"/>
    <w:semiHidden/>
    <w:unhideWhenUsed/>
    <w:rsid w:val="00B536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2494</Words>
  <Characters>14219</Characters>
  <Application>Microsoft Office Word</Application>
  <DocSecurity>8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</dc:creator>
  <cp:keywords/>
  <dc:description/>
  <cp:lastModifiedBy>Simona</cp:lastModifiedBy>
  <cp:revision>47</cp:revision>
  <cp:lastPrinted>2016-01-27T08:42:00Z</cp:lastPrinted>
  <dcterms:created xsi:type="dcterms:W3CDTF">2015-03-11T14:04:00Z</dcterms:created>
  <dcterms:modified xsi:type="dcterms:W3CDTF">2020-11-30T09:52:00Z</dcterms:modified>
</cp:coreProperties>
</file>